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361" w:firstLineChars="100"/>
        <w:jc w:val="both"/>
        <w:rPr>
          <w:rFonts w:hint="eastAsia" w:ascii="宋体" w:hAnsi="宋体" w:eastAsia="宋体" w:cs="宋体"/>
          <w:b/>
          <w:bCs/>
          <w:sz w:val="36"/>
          <w:szCs w:val="36"/>
        </w:rPr>
      </w:pPr>
      <w:r>
        <w:rPr>
          <w:rFonts w:hint="eastAsia" w:ascii="宋体" w:hAnsi="宋体" w:eastAsia="宋体" w:cs="宋体"/>
          <w:b/>
          <w:bCs/>
          <w:color w:val="auto"/>
          <w:sz w:val="36"/>
          <w:szCs w:val="36"/>
          <w:highlight w:val="none"/>
        </w:rPr>
        <w:t>第二轮中央生态环境保护督察反馈意见</w:t>
      </w:r>
      <w:r>
        <w:rPr>
          <w:rFonts w:hint="eastAsia" w:ascii="宋体" w:hAnsi="宋体" w:eastAsia="宋体" w:cs="宋体"/>
          <w:b/>
          <w:bCs/>
          <w:sz w:val="36"/>
          <w:szCs w:val="36"/>
        </w:rPr>
        <w:t>整改任务</w:t>
      </w:r>
    </w:p>
    <w:p>
      <w:pPr>
        <w:spacing w:line="600" w:lineRule="exact"/>
        <w:ind w:firstLine="1807" w:firstLineChars="500"/>
        <w:jc w:val="both"/>
        <w:rPr>
          <w:rFonts w:hint="eastAsia" w:ascii="宋体" w:hAnsi="宋体" w:eastAsia="宋体" w:cs="宋体"/>
          <w:b/>
          <w:bCs/>
          <w:i w:val="0"/>
          <w:caps w:val="0"/>
          <w:color w:val="auto"/>
          <w:spacing w:val="0"/>
          <w:sz w:val="36"/>
          <w:szCs w:val="36"/>
        </w:rPr>
      </w:pPr>
      <w:r>
        <w:rPr>
          <w:rFonts w:hint="eastAsia" w:ascii="宋体" w:hAnsi="宋体" w:eastAsia="宋体" w:cs="宋体"/>
          <w:b/>
          <w:bCs/>
          <w:sz w:val="36"/>
          <w:szCs w:val="36"/>
        </w:rPr>
        <w:t>（序号</w:t>
      </w:r>
      <w:r>
        <w:rPr>
          <w:rFonts w:hint="eastAsia" w:ascii="宋体" w:hAnsi="宋体" w:cs="宋体"/>
          <w:b/>
          <w:bCs/>
          <w:sz w:val="36"/>
          <w:szCs w:val="36"/>
          <w:lang w:val="en-US" w:eastAsia="zh-CN"/>
        </w:rPr>
        <w:t>二十八)</w:t>
      </w:r>
      <w:r>
        <w:rPr>
          <w:rFonts w:hint="eastAsia"/>
          <w:b/>
          <w:bCs/>
          <w:sz w:val="36"/>
          <w:szCs w:val="36"/>
          <w:highlight w:val="none"/>
        </w:rPr>
        <w:t xml:space="preserve"> </w:t>
      </w:r>
      <w:r>
        <w:rPr>
          <w:rFonts w:hint="eastAsia" w:ascii="宋体" w:hAnsi="宋体" w:eastAsia="宋体" w:cs="宋体"/>
          <w:b/>
          <w:bCs/>
          <w:i w:val="0"/>
          <w:caps w:val="0"/>
          <w:color w:val="auto"/>
          <w:spacing w:val="0"/>
          <w:sz w:val="36"/>
          <w:szCs w:val="36"/>
        </w:rPr>
        <w:t>完成情况的公示</w:t>
      </w:r>
    </w:p>
    <w:p>
      <w:pPr>
        <w:spacing w:line="360" w:lineRule="auto"/>
        <w:rPr>
          <w:rFonts w:hint="eastAsia" w:ascii="仿宋_GB2312" w:hAnsi="仿宋_GB2312" w:eastAsia="仿宋_GB2312" w:cs="仿宋_GB2312"/>
          <w:sz w:val="24"/>
          <w:szCs w:val="24"/>
          <w:lang w:eastAsia="zh-CN"/>
        </w:rPr>
      </w:pPr>
    </w:p>
    <w:p>
      <w:pPr>
        <w:spacing w:line="600" w:lineRule="exact"/>
        <w:ind w:firstLine="320" w:firstLineChars="100"/>
        <w:jc w:val="both"/>
        <w:rPr>
          <w:rFonts w:hint="eastAsia" w:ascii="仿宋" w:hAnsi="仿宋" w:eastAsia="仿宋" w:cs="仿宋"/>
          <w:sz w:val="32"/>
          <w:szCs w:val="32"/>
          <w:lang w:eastAsia="zh-CN"/>
        </w:rPr>
      </w:pPr>
      <w:r>
        <w:rPr>
          <w:rFonts w:hint="eastAsia" w:ascii="仿宋_GB2312" w:hAnsi="仿宋_GB2312" w:eastAsia="仿宋_GB2312" w:cs="仿宋_GB2312"/>
          <w:sz w:val="32"/>
          <w:szCs w:val="32"/>
          <w:lang w:eastAsia="zh-CN"/>
        </w:rPr>
        <w:t>　　</w:t>
      </w:r>
      <w:r>
        <w:rPr>
          <w:rFonts w:hint="eastAsia" w:ascii="仿宋" w:hAnsi="仿宋" w:eastAsia="仿宋" w:cs="仿宋"/>
          <w:sz w:val="32"/>
          <w:szCs w:val="32"/>
        </w:rPr>
        <w:t>为深入贯彻</w:t>
      </w:r>
      <w:r>
        <w:rPr>
          <w:rFonts w:hint="eastAsia" w:ascii="仿宋" w:hAnsi="仿宋" w:eastAsia="仿宋" w:cs="仿宋"/>
          <w:sz w:val="32"/>
          <w:szCs w:val="32"/>
          <w:lang w:eastAsia="zh-CN"/>
        </w:rPr>
        <w:t>落实中央</w:t>
      </w:r>
      <w:r>
        <w:rPr>
          <w:rFonts w:hint="eastAsia" w:ascii="仿宋" w:hAnsi="仿宋" w:eastAsia="仿宋" w:cs="仿宋"/>
          <w:sz w:val="32"/>
          <w:szCs w:val="32"/>
          <w:lang w:val="en-US" w:eastAsia="zh-CN"/>
        </w:rPr>
        <w:t>生态</w:t>
      </w:r>
      <w:r>
        <w:rPr>
          <w:rFonts w:hint="eastAsia" w:ascii="仿宋" w:hAnsi="仿宋" w:eastAsia="仿宋" w:cs="仿宋"/>
          <w:sz w:val="32"/>
          <w:szCs w:val="32"/>
        </w:rPr>
        <w:t>环</w:t>
      </w:r>
      <w:r>
        <w:rPr>
          <w:rFonts w:hint="eastAsia" w:ascii="仿宋" w:hAnsi="仿宋" w:eastAsia="仿宋" w:cs="仿宋"/>
          <w:sz w:val="32"/>
          <w:szCs w:val="32"/>
          <w:lang w:val="en-US" w:eastAsia="zh-CN"/>
        </w:rPr>
        <w:t>境</w:t>
      </w:r>
      <w:r>
        <w:rPr>
          <w:rFonts w:hint="eastAsia" w:ascii="仿宋" w:hAnsi="仿宋" w:eastAsia="仿宋" w:cs="仿宋"/>
          <w:sz w:val="32"/>
          <w:szCs w:val="32"/>
        </w:rPr>
        <w:t>保</w:t>
      </w:r>
      <w:r>
        <w:rPr>
          <w:rFonts w:hint="eastAsia" w:ascii="仿宋" w:hAnsi="仿宋" w:eastAsia="仿宋" w:cs="仿宋"/>
          <w:sz w:val="32"/>
          <w:szCs w:val="32"/>
          <w:lang w:val="en-US" w:eastAsia="zh-CN"/>
        </w:rPr>
        <w:t>护</w:t>
      </w:r>
      <w:r>
        <w:rPr>
          <w:rFonts w:hint="eastAsia" w:ascii="仿宋" w:hAnsi="仿宋" w:eastAsia="仿宋" w:cs="仿宋"/>
          <w:sz w:val="32"/>
          <w:szCs w:val="32"/>
        </w:rPr>
        <w:t>督察</w:t>
      </w:r>
      <w:r>
        <w:rPr>
          <w:rFonts w:hint="eastAsia" w:ascii="仿宋" w:hAnsi="仿宋" w:eastAsia="仿宋" w:cs="仿宋"/>
          <w:sz w:val="32"/>
          <w:szCs w:val="32"/>
          <w:lang w:eastAsia="zh-CN"/>
        </w:rPr>
        <w:t>反馈</w:t>
      </w:r>
      <w:r>
        <w:rPr>
          <w:rFonts w:hint="eastAsia" w:ascii="仿宋" w:hAnsi="仿宋" w:eastAsia="仿宋" w:cs="仿宋"/>
          <w:sz w:val="32"/>
          <w:szCs w:val="32"/>
        </w:rPr>
        <w:t>意见，努力改善全区生态环境质量，</w:t>
      </w:r>
      <w:r>
        <w:rPr>
          <w:rFonts w:hint="eastAsia" w:ascii="仿宋" w:hAnsi="仿宋" w:eastAsia="仿宋" w:cs="仿宋"/>
          <w:sz w:val="32"/>
          <w:szCs w:val="32"/>
          <w:lang w:eastAsia="zh-CN"/>
        </w:rPr>
        <w:t>长春市九台区环境保护督察反馈问题整改工作领导小组办公室</w:t>
      </w:r>
      <w:r>
        <w:rPr>
          <w:rFonts w:hint="eastAsia" w:ascii="仿宋" w:hAnsi="仿宋" w:eastAsia="仿宋" w:cs="仿宋"/>
          <w:sz w:val="32"/>
          <w:szCs w:val="32"/>
        </w:rPr>
        <w:t>积极开</w:t>
      </w:r>
      <w:r>
        <w:rPr>
          <w:rFonts w:hint="eastAsia" w:ascii="仿宋" w:hAnsi="仿宋" w:eastAsia="仿宋" w:cs="仿宋"/>
          <w:b w:val="0"/>
          <w:bCs w:val="0"/>
          <w:sz w:val="32"/>
          <w:szCs w:val="32"/>
        </w:rPr>
        <w:t>展</w:t>
      </w:r>
      <w:r>
        <w:rPr>
          <w:rFonts w:hint="eastAsia" w:ascii="仿宋" w:hAnsi="仿宋" w:eastAsia="仿宋" w:cs="仿宋"/>
          <w:b w:val="0"/>
          <w:bCs w:val="0"/>
          <w:color w:val="auto"/>
          <w:sz w:val="32"/>
          <w:szCs w:val="32"/>
          <w:highlight w:val="none"/>
        </w:rPr>
        <w:t>第二轮中央生态环境保护督察反馈意见</w:t>
      </w:r>
      <w:r>
        <w:rPr>
          <w:rFonts w:hint="eastAsia" w:ascii="仿宋" w:hAnsi="仿宋" w:eastAsia="仿宋" w:cs="仿宋"/>
          <w:b w:val="0"/>
          <w:bCs w:val="0"/>
          <w:sz w:val="32"/>
          <w:szCs w:val="32"/>
        </w:rPr>
        <w:t>整改工作。现将</w:t>
      </w:r>
      <w:r>
        <w:rPr>
          <w:rFonts w:hint="eastAsia" w:ascii="仿宋" w:hAnsi="仿宋" w:eastAsia="仿宋" w:cs="仿宋"/>
          <w:b w:val="0"/>
          <w:bCs w:val="0"/>
          <w:sz w:val="32"/>
          <w:szCs w:val="32"/>
          <w:lang w:eastAsia="zh-CN"/>
        </w:rPr>
        <w:t>第二十八</w:t>
      </w:r>
      <w:r>
        <w:rPr>
          <w:rFonts w:hint="eastAsia" w:ascii="仿宋" w:hAnsi="仿宋" w:eastAsia="仿宋" w:cs="仿宋"/>
          <w:sz w:val="32"/>
          <w:szCs w:val="32"/>
          <w:lang w:eastAsia="zh-CN"/>
        </w:rPr>
        <w:t>项</w:t>
      </w:r>
      <w:r>
        <w:rPr>
          <w:rFonts w:hint="eastAsia" w:ascii="仿宋" w:hAnsi="仿宋" w:eastAsia="仿宋" w:cs="仿宋"/>
          <w:sz w:val="32"/>
          <w:szCs w:val="32"/>
          <w:lang w:val="en-US" w:eastAsia="zh-CN"/>
        </w:rPr>
        <w:t>问题</w:t>
      </w:r>
      <w:r>
        <w:rPr>
          <w:rFonts w:hint="eastAsia" w:ascii="仿宋" w:hAnsi="仿宋" w:eastAsia="仿宋" w:cs="仿宋"/>
          <w:sz w:val="32"/>
          <w:szCs w:val="32"/>
        </w:rPr>
        <w:t>整改</w:t>
      </w:r>
      <w:r>
        <w:rPr>
          <w:rFonts w:hint="eastAsia" w:ascii="仿宋" w:hAnsi="仿宋" w:eastAsia="仿宋" w:cs="仿宋"/>
          <w:sz w:val="32"/>
          <w:szCs w:val="32"/>
          <w:lang w:eastAsia="zh-CN"/>
        </w:rPr>
        <w:t>完成情况予以</w:t>
      </w:r>
      <w:r>
        <w:rPr>
          <w:rFonts w:hint="eastAsia" w:ascii="仿宋" w:hAnsi="仿宋" w:eastAsia="仿宋" w:cs="仿宋"/>
          <w:sz w:val="32"/>
          <w:szCs w:val="32"/>
        </w:rPr>
        <w:t>公示</w:t>
      </w:r>
      <w:r>
        <w:rPr>
          <w:rFonts w:hint="eastAsia" w:ascii="仿宋" w:hAnsi="仿宋" w:eastAsia="仿宋" w:cs="仿宋"/>
          <w:sz w:val="32"/>
          <w:szCs w:val="32"/>
          <w:lang w:eastAsia="zh-CN"/>
        </w:rPr>
        <w:t>。</w:t>
      </w:r>
    </w:p>
    <w:p>
      <w:pPr>
        <w:numPr>
          <w:ilvl w:val="0"/>
          <w:numId w:val="1"/>
        </w:numPr>
        <w:spacing w:line="360" w:lineRule="auto"/>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整改任务</w:t>
      </w:r>
    </w:p>
    <w:p>
      <w:pPr>
        <w:keepNext w:val="0"/>
        <w:keepLines w:val="0"/>
        <w:pageBreakBefore w:val="0"/>
        <w:kinsoku/>
        <w:wordWrap/>
        <w:overflowPunct/>
        <w:topLinePunct w:val="0"/>
        <w:bidi w:val="0"/>
        <w:spacing w:line="360" w:lineRule="auto"/>
        <w:ind w:right="0" w:rightChars="0"/>
        <w:textAlignment w:val="auto"/>
        <w:outlineLvl w:val="9"/>
        <w:rPr>
          <w:rFonts w:hint="eastAsia" w:ascii="仿宋" w:hAnsi="仿宋" w:eastAsia="仿宋" w:cs="仿宋"/>
          <w:b w:val="0"/>
          <w:bCs w:val="0"/>
          <w:color w:val="000000"/>
          <w:sz w:val="32"/>
          <w:szCs w:val="32"/>
        </w:rPr>
      </w:pPr>
      <w:r>
        <w:rPr>
          <w:rFonts w:hint="eastAsia" w:ascii="仿宋" w:hAnsi="仿宋" w:eastAsia="仿宋" w:cs="仿宋"/>
          <w:b w:val="0"/>
          <w:bCs w:val="0"/>
          <w:kern w:val="2"/>
          <w:sz w:val="32"/>
          <w:szCs w:val="32"/>
          <w:lang w:val="en-US" w:eastAsia="zh-CN" w:bidi="ar-SA"/>
        </w:rPr>
        <w:t xml:space="preserve">   </w:t>
      </w:r>
      <w:r>
        <w:rPr>
          <w:rFonts w:hint="eastAsia" w:ascii="仿宋" w:hAnsi="仿宋" w:eastAsia="仿宋" w:cs="仿宋"/>
          <w:b w:val="0"/>
          <w:bCs w:val="0"/>
          <w:color w:val="000000"/>
          <w:sz w:val="32"/>
          <w:szCs w:val="32"/>
          <w:highlight w:val="none"/>
        </w:rPr>
        <w:t>黑土地保护部分措施落实不到位。《吉林省黑土地保护条例》已颁布实施3年，但配套措施推进缓慢，部分工作落实不到位。截至督察进驻时，省级黑土地保护总体规划仍未完成编制，黑土地保护责任考核和督察工作体系还不健全，黑土地质量监测和信息发布、质量标准和分等定级技术规范等配套制度均未建立。</w:t>
      </w:r>
    </w:p>
    <w:p>
      <w:pPr>
        <w:keepNext w:val="0"/>
        <w:keepLines w:val="0"/>
        <w:pageBreakBefore w:val="0"/>
        <w:numPr>
          <w:ilvl w:val="0"/>
          <w:numId w:val="1"/>
        </w:numPr>
        <w:kinsoku/>
        <w:wordWrap/>
        <w:overflowPunct/>
        <w:topLinePunct w:val="0"/>
        <w:bidi w:val="0"/>
        <w:spacing w:line="360" w:lineRule="auto"/>
        <w:ind w:left="0" w:leftChars="0" w:right="0" w:rightChars="0" w:firstLine="640" w:firstLineChars="200"/>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整改目标</w:t>
      </w:r>
    </w:p>
    <w:p>
      <w:pPr>
        <w:pageBreakBefore w:val="0"/>
        <w:kinsoku/>
        <w:wordWrap/>
        <w:overflowPunct/>
        <w:topLinePunct w:val="0"/>
        <w:autoSpaceDE/>
        <w:autoSpaceDN/>
        <w:bidi w:val="0"/>
        <w:spacing w:line="576" w:lineRule="exact"/>
        <w:ind w:firstLine="640" w:firstLineChars="200"/>
        <w:rPr>
          <w:rFonts w:hint="eastAsia"/>
          <w:lang w:val="en-US" w:eastAsia="zh-CN"/>
        </w:rPr>
      </w:pPr>
      <w:r>
        <w:rPr>
          <w:rFonts w:hint="eastAsia" w:ascii="仿宋" w:hAnsi="仿宋" w:eastAsia="仿宋" w:cs="仿宋"/>
          <w:b w:val="0"/>
          <w:bCs w:val="0"/>
          <w:color w:val="auto"/>
          <w:sz w:val="32"/>
          <w:szCs w:val="32"/>
          <w:highlight w:val="none"/>
        </w:rPr>
        <w:t>黑土地保护制度进一步完善，保护措施得到有效落实。</w:t>
      </w:r>
    </w:p>
    <w:p>
      <w:pPr>
        <w:numPr>
          <w:ilvl w:val="0"/>
          <w:numId w:val="1"/>
        </w:numPr>
        <w:spacing w:line="360" w:lineRule="auto"/>
        <w:ind w:left="0" w:leftChars="0" w:firstLine="640" w:firstLineChars="200"/>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整改措施</w:t>
      </w:r>
    </w:p>
    <w:p>
      <w:pPr>
        <w:pageBreakBefore w:val="0"/>
        <w:numPr>
          <w:ilvl w:val="0"/>
          <w:numId w:val="0"/>
        </w:numPr>
        <w:kinsoku/>
        <w:wordWrap/>
        <w:overflowPunct/>
        <w:topLinePunct w:val="0"/>
        <w:autoSpaceDE/>
        <w:autoSpaceDN/>
        <w:bidi w:val="0"/>
        <w:spacing w:line="576" w:lineRule="exact"/>
        <w:ind w:firstLine="640" w:firstLineChars="200"/>
        <w:rPr>
          <w:rFonts w:hint="eastAsia" w:ascii="仿宋" w:hAnsi="仿宋" w:eastAsia="仿宋" w:cs="仿宋"/>
          <w:b w:val="0"/>
          <w:bCs w:val="0"/>
          <w:color w:val="auto"/>
          <w:sz w:val="32"/>
          <w:szCs w:val="32"/>
          <w:highlight w:val="none"/>
          <w:lang w:val="en-US" w:eastAsia="zh-CN"/>
        </w:rPr>
      </w:pPr>
      <w:r>
        <w:rPr>
          <w:rFonts w:hint="eastAsia" w:ascii="仿宋" w:hAnsi="仿宋" w:eastAsia="仿宋" w:cs="仿宋"/>
          <w:b w:val="0"/>
          <w:bCs w:val="0"/>
          <w:color w:val="auto"/>
          <w:sz w:val="32"/>
          <w:szCs w:val="32"/>
          <w:highlight w:val="none"/>
          <w:lang w:val="en-US" w:eastAsia="zh-CN"/>
        </w:rPr>
        <w:t>（一）区农业农村局组织各乡镇（街道）政府负责同志及区农业农村局相关处室、站所主要负责同志学习领会习近平总书记关于黑土地保护和视察吉林的重要讲话重要指示精神、《吉林省黑土地保护条例》及《中共九台区委九台区人民政府关于全面加强黑土地保护的实施意见》，提高思想认识，坚定不移地把黑土地保护好、利用好，使之造福人民。</w:t>
      </w:r>
    </w:p>
    <w:p>
      <w:pPr>
        <w:pageBreakBefore w:val="0"/>
        <w:numPr>
          <w:ilvl w:val="0"/>
          <w:numId w:val="0"/>
        </w:numPr>
        <w:kinsoku/>
        <w:wordWrap/>
        <w:overflowPunct/>
        <w:topLinePunct w:val="0"/>
        <w:autoSpaceDE/>
        <w:autoSpaceDN/>
        <w:bidi w:val="0"/>
        <w:spacing w:line="576" w:lineRule="exact"/>
        <w:ind w:firstLine="640" w:firstLineChars="200"/>
        <w:rPr>
          <w:rFonts w:hint="eastAsia" w:ascii="仿宋" w:hAnsi="仿宋" w:eastAsia="仿宋" w:cs="仿宋"/>
          <w:sz w:val="32"/>
          <w:szCs w:val="32"/>
          <w:lang w:val="en-US" w:eastAsia="zh-CN"/>
        </w:rPr>
      </w:pPr>
      <w:r>
        <w:rPr>
          <w:rFonts w:hint="eastAsia" w:ascii="仿宋" w:hAnsi="仿宋" w:eastAsia="仿宋" w:cs="仿宋"/>
          <w:b w:val="0"/>
          <w:bCs w:val="0"/>
          <w:color w:val="auto"/>
          <w:sz w:val="32"/>
          <w:szCs w:val="32"/>
          <w:highlight w:val="none"/>
          <w:lang w:val="en-US" w:eastAsia="zh-CN"/>
        </w:rPr>
        <w:t>（二）2022年12月底前，区农业农村局完成九台区黑土地保护总体规划编制，</w:t>
      </w:r>
      <w:r>
        <w:rPr>
          <w:rFonts w:hint="eastAsia" w:ascii="仿宋" w:hAnsi="仿宋" w:eastAsia="仿宋" w:cs="仿宋"/>
          <w:b w:val="0"/>
          <w:bCs w:val="0"/>
          <w:sz w:val="32"/>
          <w:szCs w:val="32"/>
          <w:highlight w:val="none"/>
        </w:rPr>
        <w:t>完善黑土地保护制度体系</w:t>
      </w:r>
      <w:r>
        <w:rPr>
          <w:rFonts w:hint="eastAsia" w:ascii="仿宋" w:hAnsi="仿宋" w:eastAsia="仿宋" w:cs="仿宋"/>
          <w:b w:val="0"/>
          <w:bCs w:val="0"/>
          <w:sz w:val="32"/>
          <w:szCs w:val="32"/>
          <w:highlight w:val="none"/>
          <w:lang w:eastAsia="zh-CN"/>
        </w:rPr>
        <w:t>。</w:t>
      </w:r>
    </w:p>
    <w:p>
      <w:pPr>
        <w:numPr>
          <w:ilvl w:val="0"/>
          <w:numId w:val="0"/>
        </w:numPr>
        <w:spacing w:line="360" w:lineRule="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四、整改效果</w:t>
      </w:r>
    </w:p>
    <w:p>
      <w:pPr>
        <w:numPr>
          <w:ilvl w:val="0"/>
          <w:numId w:val="0"/>
        </w:numPr>
        <w:spacing w:line="360" w:lineRule="auto"/>
        <w:ind w:firstLine="640"/>
        <w:rPr>
          <w:rFonts w:hint="eastAsia" w:ascii="仿宋_GB2312" w:hAnsi="仿宋_GB2312" w:eastAsia="仿宋_GB2312" w:cs="仿宋_GB2312"/>
          <w:sz w:val="32"/>
          <w:szCs w:val="32"/>
          <w:lang w:val="en-US" w:eastAsia="zh-CN"/>
        </w:rPr>
      </w:pPr>
      <w:r>
        <w:rPr>
          <w:rFonts w:hint="eastAsia" w:ascii="仿宋_GB2312" w:hAnsi="宋体" w:eastAsia="仿宋_GB2312" w:cs="Times New Roman"/>
          <w:sz w:val="32"/>
          <w:szCs w:val="32"/>
          <w:lang w:val="en-US" w:eastAsia="zh-CN"/>
        </w:rPr>
        <w:t>目前，整改方案确定的整改措施已全部完成。</w:t>
      </w:r>
    </w:p>
    <w:p>
      <w:pPr>
        <w:numPr>
          <w:ilvl w:val="0"/>
          <w:numId w:val="0"/>
        </w:numPr>
        <w:spacing w:line="360" w:lineRule="auto"/>
        <w:ind w:firstLine="640" w:firstLineChars="200"/>
        <w:rPr>
          <w:rFonts w:hint="eastAsia" w:ascii="仿宋_GB2312" w:hAnsi="仿宋_GB2312" w:eastAsia="仿宋_GB2312" w:cs="仿宋_GB2312"/>
          <w:b w:val="0"/>
          <w:i w:val="0"/>
          <w:caps w:val="0"/>
          <w:color w:val="333333"/>
          <w:spacing w:val="0"/>
          <w:sz w:val="32"/>
          <w:szCs w:val="32"/>
          <w:shd w:val="clear" w:color="080000" w:fill="FFFFFF"/>
          <w:lang w:eastAsia="zh-CN"/>
        </w:rPr>
      </w:pPr>
      <w:r>
        <w:rPr>
          <w:rFonts w:hint="eastAsia" w:ascii="仿宋_GB2312" w:hAnsi="仿宋_GB2312" w:eastAsia="仿宋_GB2312" w:cs="仿宋_GB2312"/>
          <w:b w:val="0"/>
          <w:i w:val="0"/>
          <w:caps w:val="0"/>
          <w:color w:val="333333"/>
          <w:spacing w:val="0"/>
          <w:sz w:val="32"/>
          <w:szCs w:val="32"/>
          <w:shd w:val="clear" w:color="080000" w:fill="FFFFFF"/>
          <w:lang w:eastAsia="zh-CN"/>
        </w:rPr>
        <w:t>欢</w:t>
      </w:r>
      <w:r>
        <w:rPr>
          <w:rFonts w:hint="eastAsia" w:ascii="仿宋_GB2312" w:hAnsi="仿宋_GB2312" w:eastAsia="仿宋_GB2312" w:cs="仿宋_GB2312"/>
          <w:b w:val="0"/>
          <w:i w:val="0"/>
          <w:caps w:val="0"/>
          <w:color w:val="333333"/>
          <w:spacing w:val="0"/>
          <w:sz w:val="32"/>
          <w:szCs w:val="32"/>
          <w:shd w:val="clear" w:color="080000" w:fill="FFFFFF"/>
        </w:rPr>
        <w:t>迎广大人民群众监督</w:t>
      </w:r>
      <w:r>
        <w:rPr>
          <w:rFonts w:hint="eastAsia" w:ascii="仿宋_GB2312" w:hAnsi="仿宋_GB2312" w:eastAsia="仿宋_GB2312" w:cs="仿宋_GB2312"/>
          <w:b w:val="0"/>
          <w:i w:val="0"/>
          <w:caps w:val="0"/>
          <w:color w:val="333333"/>
          <w:spacing w:val="0"/>
          <w:sz w:val="32"/>
          <w:szCs w:val="32"/>
          <w:shd w:val="clear" w:color="080000" w:fill="FFFFFF"/>
          <w:lang w:eastAsia="zh-CN"/>
        </w:rPr>
        <w:t>。</w:t>
      </w:r>
    </w:p>
    <w:p>
      <w:pPr>
        <w:numPr>
          <w:ilvl w:val="0"/>
          <w:numId w:val="0"/>
        </w:numPr>
        <w:spacing w:line="360" w:lineRule="auto"/>
        <w:ind w:firstLine="640" w:firstLineChars="200"/>
        <w:rPr>
          <w:rFonts w:hint="eastAsia" w:ascii="仿宋_GB2312" w:hAnsi="仿宋_GB2312" w:eastAsia="仿宋_GB2312" w:cs="仿宋_GB2312"/>
          <w:b w:val="0"/>
          <w:i w:val="0"/>
          <w:caps w:val="0"/>
          <w:color w:val="333333"/>
          <w:spacing w:val="0"/>
          <w:sz w:val="32"/>
          <w:szCs w:val="32"/>
          <w:highlight w:val="none"/>
          <w:shd w:val="clear" w:color="080000" w:fill="FFFFFF"/>
          <w:lang w:val="en-US" w:eastAsia="zh-CN"/>
        </w:rPr>
      </w:pPr>
      <w:r>
        <w:rPr>
          <w:rFonts w:hint="eastAsia" w:ascii="仿宋_GB2312" w:hAnsi="仿宋_GB2312" w:eastAsia="仿宋_GB2312" w:cs="仿宋_GB2312"/>
          <w:b w:val="0"/>
          <w:i w:val="0"/>
          <w:caps w:val="0"/>
          <w:color w:val="333333"/>
          <w:spacing w:val="0"/>
          <w:sz w:val="32"/>
          <w:szCs w:val="32"/>
          <w:shd w:val="clear" w:color="080000" w:fill="FFFFFF"/>
        </w:rPr>
        <w:t>公示时间：</w:t>
      </w:r>
      <w:r>
        <w:rPr>
          <w:rFonts w:hint="eastAsia" w:ascii="仿宋_GB2312" w:hAnsi="仿宋_GB2312" w:eastAsia="仿宋_GB2312" w:cs="仿宋_GB2312"/>
          <w:b w:val="0"/>
          <w:i w:val="0"/>
          <w:caps w:val="0"/>
          <w:color w:val="333333"/>
          <w:spacing w:val="0"/>
          <w:sz w:val="32"/>
          <w:szCs w:val="32"/>
          <w:highlight w:val="none"/>
          <w:shd w:val="clear" w:color="080000" w:fill="FFFFFF"/>
        </w:rPr>
        <w:t>20</w:t>
      </w:r>
      <w:r>
        <w:rPr>
          <w:rFonts w:hint="eastAsia" w:ascii="仿宋_GB2312" w:hAnsi="仿宋_GB2312" w:eastAsia="仿宋_GB2312" w:cs="仿宋_GB2312"/>
          <w:b w:val="0"/>
          <w:i w:val="0"/>
          <w:caps w:val="0"/>
          <w:color w:val="333333"/>
          <w:spacing w:val="0"/>
          <w:sz w:val="32"/>
          <w:szCs w:val="32"/>
          <w:highlight w:val="none"/>
          <w:shd w:val="clear" w:color="080000" w:fill="FFFFFF"/>
          <w:lang w:val="en-US" w:eastAsia="zh-CN"/>
        </w:rPr>
        <w:t>22</w:t>
      </w:r>
      <w:r>
        <w:rPr>
          <w:rFonts w:hint="eastAsia" w:ascii="仿宋_GB2312" w:hAnsi="仿宋_GB2312" w:eastAsia="仿宋_GB2312" w:cs="仿宋_GB2312"/>
          <w:b w:val="0"/>
          <w:i w:val="0"/>
          <w:caps w:val="0"/>
          <w:color w:val="333333"/>
          <w:spacing w:val="0"/>
          <w:sz w:val="32"/>
          <w:szCs w:val="32"/>
          <w:highlight w:val="none"/>
          <w:shd w:val="clear" w:color="080000" w:fill="FFFFFF"/>
        </w:rPr>
        <w:t>年</w:t>
      </w:r>
      <w:r>
        <w:rPr>
          <w:rFonts w:hint="default" w:ascii="仿宋_GB2312" w:hAnsi="仿宋_GB2312" w:eastAsia="仿宋_GB2312" w:cs="仿宋_GB2312"/>
          <w:b w:val="0"/>
          <w:i w:val="0"/>
          <w:caps w:val="0"/>
          <w:color w:val="333333"/>
          <w:spacing w:val="0"/>
          <w:sz w:val="32"/>
          <w:szCs w:val="32"/>
          <w:highlight w:val="none"/>
          <w:shd w:val="clear" w:color="080000" w:fill="FFFFFF"/>
          <w:lang w:val="en-US"/>
        </w:rPr>
        <w:t>1</w:t>
      </w:r>
      <w:r>
        <w:rPr>
          <w:rFonts w:hint="eastAsia" w:ascii="仿宋_GB2312" w:hAnsi="仿宋_GB2312" w:eastAsia="仿宋_GB2312" w:cs="仿宋_GB2312"/>
          <w:b w:val="0"/>
          <w:i w:val="0"/>
          <w:caps w:val="0"/>
          <w:color w:val="333333"/>
          <w:spacing w:val="0"/>
          <w:sz w:val="32"/>
          <w:szCs w:val="32"/>
          <w:highlight w:val="none"/>
          <w:shd w:val="clear" w:color="080000" w:fill="FFFFFF"/>
          <w:lang w:val="en-US" w:eastAsia="zh-CN"/>
        </w:rPr>
        <w:t>2</w:t>
      </w:r>
      <w:r>
        <w:rPr>
          <w:rFonts w:hint="eastAsia" w:ascii="仿宋_GB2312" w:hAnsi="仿宋_GB2312" w:eastAsia="仿宋_GB2312" w:cs="仿宋_GB2312"/>
          <w:b w:val="0"/>
          <w:i w:val="0"/>
          <w:caps w:val="0"/>
          <w:color w:val="333333"/>
          <w:spacing w:val="0"/>
          <w:sz w:val="32"/>
          <w:szCs w:val="32"/>
          <w:highlight w:val="none"/>
          <w:shd w:val="clear" w:color="080000" w:fill="FFFFFF"/>
        </w:rPr>
        <w:t>月</w:t>
      </w:r>
      <w:r>
        <w:rPr>
          <w:rFonts w:hint="eastAsia" w:ascii="仿宋_GB2312" w:hAnsi="仿宋_GB2312" w:eastAsia="仿宋_GB2312" w:cs="仿宋_GB2312"/>
          <w:b w:val="0"/>
          <w:i w:val="0"/>
          <w:caps w:val="0"/>
          <w:color w:val="333333"/>
          <w:spacing w:val="0"/>
          <w:sz w:val="32"/>
          <w:szCs w:val="32"/>
          <w:highlight w:val="none"/>
          <w:shd w:val="clear" w:color="080000" w:fill="FFFFFF"/>
          <w:lang w:val="en-US" w:eastAsia="zh-CN"/>
        </w:rPr>
        <w:t>8</w:t>
      </w:r>
      <w:r>
        <w:rPr>
          <w:rFonts w:hint="eastAsia" w:ascii="仿宋_GB2312" w:hAnsi="仿宋_GB2312" w:eastAsia="仿宋_GB2312" w:cs="仿宋_GB2312"/>
          <w:b w:val="0"/>
          <w:i w:val="0"/>
          <w:caps w:val="0"/>
          <w:color w:val="333333"/>
          <w:spacing w:val="0"/>
          <w:sz w:val="32"/>
          <w:szCs w:val="32"/>
          <w:highlight w:val="none"/>
          <w:shd w:val="clear" w:color="080000" w:fill="FFFFFF"/>
        </w:rPr>
        <w:t>日至</w:t>
      </w:r>
      <w:r>
        <w:rPr>
          <w:rFonts w:hint="eastAsia" w:ascii="仿宋_GB2312" w:hAnsi="仿宋_GB2312" w:eastAsia="仿宋_GB2312" w:cs="仿宋_GB2312"/>
          <w:b w:val="0"/>
          <w:i w:val="0"/>
          <w:caps w:val="0"/>
          <w:color w:val="333333"/>
          <w:spacing w:val="0"/>
          <w:sz w:val="32"/>
          <w:szCs w:val="32"/>
          <w:highlight w:val="none"/>
          <w:shd w:val="clear" w:color="080000" w:fill="FFFFFF"/>
          <w:lang w:val="en-US" w:eastAsia="zh-CN"/>
        </w:rPr>
        <w:t>2022年</w:t>
      </w:r>
      <w:r>
        <w:rPr>
          <w:rFonts w:hint="default" w:ascii="仿宋_GB2312" w:hAnsi="仿宋_GB2312" w:eastAsia="仿宋_GB2312" w:cs="仿宋_GB2312"/>
          <w:b w:val="0"/>
          <w:i w:val="0"/>
          <w:caps w:val="0"/>
          <w:color w:val="333333"/>
          <w:spacing w:val="0"/>
          <w:sz w:val="32"/>
          <w:szCs w:val="32"/>
          <w:highlight w:val="none"/>
          <w:shd w:val="clear" w:color="080000" w:fill="FFFFFF"/>
          <w:lang w:val="en-US" w:eastAsia="zh-CN"/>
        </w:rPr>
        <w:t>1</w:t>
      </w:r>
      <w:r>
        <w:rPr>
          <w:rFonts w:hint="eastAsia" w:ascii="仿宋_GB2312" w:hAnsi="仿宋_GB2312" w:eastAsia="仿宋_GB2312" w:cs="仿宋_GB2312"/>
          <w:b w:val="0"/>
          <w:i w:val="0"/>
          <w:caps w:val="0"/>
          <w:color w:val="333333"/>
          <w:spacing w:val="0"/>
          <w:sz w:val="32"/>
          <w:szCs w:val="32"/>
          <w:highlight w:val="none"/>
          <w:shd w:val="clear" w:color="080000" w:fill="FFFFFF"/>
          <w:lang w:val="en-US" w:eastAsia="zh-CN"/>
        </w:rPr>
        <w:t>2</w:t>
      </w:r>
      <w:r>
        <w:rPr>
          <w:rFonts w:hint="eastAsia" w:ascii="仿宋_GB2312" w:hAnsi="仿宋_GB2312" w:eastAsia="仿宋_GB2312" w:cs="仿宋_GB2312"/>
          <w:b w:val="0"/>
          <w:i w:val="0"/>
          <w:caps w:val="0"/>
          <w:color w:val="333333"/>
          <w:spacing w:val="0"/>
          <w:sz w:val="32"/>
          <w:szCs w:val="32"/>
          <w:highlight w:val="none"/>
          <w:shd w:val="clear" w:color="080000" w:fill="FFFFFF"/>
        </w:rPr>
        <w:t>月</w:t>
      </w:r>
      <w:r>
        <w:rPr>
          <w:rFonts w:hint="eastAsia" w:ascii="仿宋_GB2312" w:hAnsi="仿宋_GB2312" w:eastAsia="仿宋_GB2312" w:cs="仿宋_GB2312"/>
          <w:b w:val="0"/>
          <w:i w:val="0"/>
          <w:caps w:val="0"/>
          <w:color w:val="333333"/>
          <w:spacing w:val="0"/>
          <w:sz w:val="32"/>
          <w:szCs w:val="32"/>
          <w:highlight w:val="none"/>
          <w:shd w:val="clear" w:color="080000" w:fill="FFFFFF"/>
          <w:lang w:val="en-US" w:eastAsia="zh-CN"/>
        </w:rPr>
        <w:t>23日</w:t>
      </w:r>
    </w:p>
    <w:p>
      <w:pPr>
        <w:numPr>
          <w:ilvl w:val="0"/>
          <w:numId w:val="0"/>
        </w:numPr>
        <w:spacing w:line="360" w:lineRule="auto"/>
        <w:ind w:firstLine="640" w:firstLineChars="200"/>
        <w:rPr>
          <w:rFonts w:hint="eastAsia" w:ascii="仿宋_GB2312" w:hAnsi="仿宋_GB2312" w:eastAsia="仿宋_GB2312" w:cs="仿宋_GB2312"/>
          <w:b w:val="0"/>
          <w:i w:val="0"/>
          <w:caps w:val="0"/>
          <w:color w:val="333333"/>
          <w:spacing w:val="0"/>
          <w:sz w:val="32"/>
          <w:szCs w:val="32"/>
          <w:shd w:val="clear" w:color="080000" w:fill="FFFFFF"/>
          <w:lang w:val="en-US" w:eastAsia="zh-CN"/>
        </w:rPr>
      </w:pPr>
      <w:r>
        <w:rPr>
          <w:rFonts w:hint="eastAsia" w:ascii="仿宋_GB2312" w:hAnsi="仿宋_GB2312" w:eastAsia="仿宋_GB2312" w:cs="仿宋_GB2312"/>
          <w:b w:val="0"/>
          <w:i w:val="0"/>
          <w:caps w:val="0"/>
          <w:color w:val="333333"/>
          <w:spacing w:val="0"/>
          <w:sz w:val="32"/>
          <w:szCs w:val="32"/>
          <w:shd w:val="clear" w:color="080000" w:fill="FFFFFF"/>
          <w:lang w:eastAsia="zh-CN"/>
        </w:rPr>
        <w:t>监督</w:t>
      </w:r>
      <w:r>
        <w:rPr>
          <w:rFonts w:hint="eastAsia" w:ascii="仿宋_GB2312" w:hAnsi="仿宋_GB2312" w:eastAsia="仿宋_GB2312" w:cs="仿宋_GB2312"/>
          <w:b w:val="0"/>
          <w:i w:val="0"/>
          <w:caps w:val="0"/>
          <w:color w:val="333333"/>
          <w:spacing w:val="0"/>
          <w:sz w:val="32"/>
          <w:szCs w:val="32"/>
          <w:shd w:val="clear" w:color="080000" w:fill="FFFFFF"/>
        </w:rPr>
        <w:t>电话：</w:t>
      </w:r>
      <w:r>
        <w:rPr>
          <w:rFonts w:hint="eastAsia" w:ascii="仿宋_GB2312" w:hAnsi="仿宋_GB2312" w:eastAsia="仿宋_GB2312" w:cs="仿宋_GB2312"/>
          <w:b w:val="0"/>
          <w:i w:val="0"/>
          <w:caps w:val="0"/>
          <w:color w:val="333333"/>
          <w:spacing w:val="0"/>
          <w:sz w:val="32"/>
          <w:szCs w:val="32"/>
          <w:shd w:val="clear" w:color="080000" w:fill="FFFFFF"/>
          <w:lang w:val="en-US" w:eastAsia="zh-CN"/>
        </w:rPr>
        <w:t>0431-82346299</w:t>
      </w:r>
    </w:p>
    <w:p>
      <w:pPr>
        <w:numPr>
          <w:ilvl w:val="0"/>
          <w:numId w:val="0"/>
        </w:numPr>
        <w:spacing w:line="360" w:lineRule="auto"/>
        <w:ind w:firstLine="640" w:firstLineChars="200"/>
        <w:rPr>
          <w:rFonts w:hint="eastAsia" w:ascii="仿宋_GB2312" w:hAnsi="仿宋_GB2312" w:eastAsia="仿宋_GB2312" w:cs="仿宋_GB2312"/>
          <w:b w:val="0"/>
          <w:i w:val="0"/>
          <w:caps w:val="0"/>
          <w:color w:val="333333"/>
          <w:spacing w:val="0"/>
          <w:sz w:val="32"/>
          <w:szCs w:val="32"/>
          <w:shd w:val="clear" w:color="080000" w:fill="FFFFFF"/>
          <w:lang w:val="en-US" w:eastAsia="zh-CN"/>
        </w:rPr>
      </w:pPr>
    </w:p>
    <w:p>
      <w:pPr>
        <w:numPr>
          <w:ilvl w:val="0"/>
          <w:numId w:val="0"/>
        </w:numPr>
        <w:spacing w:line="360" w:lineRule="auto"/>
        <w:ind w:firstLine="640" w:firstLineChars="200"/>
        <w:rPr>
          <w:rFonts w:hint="eastAsia" w:ascii="仿宋_GB2312" w:hAnsi="仿宋_GB2312" w:eastAsia="仿宋_GB2312" w:cs="仿宋_GB2312"/>
          <w:b w:val="0"/>
          <w:i w:val="0"/>
          <w:caps w:val="0"/>
          <w:color w:val="333333"/>
          <w:spacing w:val="0"/>
          <w:sz w:val="32"/>
          <w:szCs w:val="32"/>
          <w:shd w:val="clear" w:color="080000" w:fill="FFFFFF"/>
          <w:lang w:val="en-US" w:eastAsia="zh-CN"/>
        </w:rPr>
      </w:pPr>
    </w:p>
    <w:p>
      <w:pPr>
        <w:numPr>
          <w:ilvl w:val="0"/>
          <w:numId w:val="0"/>
        </w:numPr>
        <w:spacing w:line="360" w:lineRule="auto"/>
        <w:ind w:firstLine="640" w:firstLineChars="200"/>
        <w:rPr>
          <w:rFonts w:hint="eastAsia" w:ascii="仿宋_GB2312" w:hAnsi="仿宋_GB2312" w:eastAsia="仿宋_GB2312" w:cs="仿宋_GB2312"/>
          <w:b w:val="0"/>
          <w:i w:val="0"/>
          <w:caps w:val="0"/>
          <w:color w:val="333333"/>
          <w:spacing w:val="0"/>
          <w:sz w:val="32"/>
          <w:szCs w:val="32"/>
          <w:shd w:val="clear" w:color="080000" w:fill="FFFFFF"/>
          <w:lang w:val="en-US" w:eastAsia="zh-CN"/>
        </w:rPr>
      </w:pPr>
    </w:p>
    <w:p>
      <w:pPr>
        <w:numPr>
          <w:ilvl w:val="0"/>
          <w:numId w:val="0"/>
        </w:numPr>
        <w:wordWrap w:val="0"/>
        <w:spacing w:line="360" w:lineRule="auto"/>
        <w:ind w:left="640" w:leftChars="0" w:firstLine="440"/>
        <w:jc w:val="right"/>
        <w:rPr>
          <w:rFonts w:hint="eastAsia" w:ascii="仿宋_GB2312" w:hAnsi="仿宋_GB2312" w:eastAsia="仿宋_GB2312" w:cs="仿宋_GB2312"/>
          <w:b w:val="0"/>
          <w:i w:val="0"/>
          <w:caps w:val="0"/>
          <w:color w:val="auto"/>
          <w:spacing w:val="0"/>
          <w:sz w:val="32"/>
          <w:szCs w:val="32"/>
          <w:shd w:val="clear" w:color="080000" w:fill="FFFFFF"/>
          <w:lang w:val="en-US" w:eastAsia="zh-CN"/>
        </w:rPr>
      </w:pPr>
      <w:r>
        <w:rPr>
          <w:rFonts w:hint="eastAsia" w:ascii="仿宋_GB2312" w:hAnsi="仿宋_GB2312" w:eastAsia="仿宋_GB2312" w:cs="仿宋_GB2312"/>
          <w:b w:val="0"/>
          <w:i w:val="0"/>
          <w:caps w:val="0"/>
          <w:color w:val="auto"/>
          <w:spacing w:val="0"/>
          <w:sz w:val="32"/>
          <w:szCs w:val="32"/>
          <w:shd w:val="clear" w:color="080000" w:fill="FFFFFF"/>
          <w:lang w:val="en-US" w:eastAsia="zh-CN"/>
        </w:rPr>
        <w:t>长春市九台区环境保护督察反馈</w:t>
      </w:r>
    </w:p>
    <w:p>
      <w:pPr>
        <w:numPr>
          <w:ilvl w:val="0"/>
          <w:numId w:val="0"/>
        </w:numPr>
        <w:wordWrap w:val="0"/>
        <w:spacing w:line="360" w:lineRule="auto"/>
        <w:ind w:left="640" w:leftChars="0" w:firstLine="440"/>
        <w:jc w:val="right"/>
        <w:rPr>
          <w:rFonts w:hint="eastAsia" w:ascii="仿宋_GB2312" w:hAnsi="仿宋_GB2312" w:eastAsia="仿宋_GB2312" w:cs="仿宋_GB2312"/>
          <w:b w:val="0"/>
          <w:i w:val="0"/>
          <w:caps w:val="0"/>
          <w:color w:val="auto"/>
          <w:spacing w:val="0"/>
          <w:sz w:val="32"/>
          <w:szCs w:val="32"/>
          <w:shd w:val="clear" w:color="080000" w:fill="FFFFFF"/>
          <w:lang w:val="en-US" w:eastAsia="zh-CN"/>
        </w:rPr>
      </w:pPr>
      <w:r>
        <w:rPr>
          <w:rFonts w:hint="eastAsia" w:ascii="仿宋_GB2312" w:hAnsi="仿宋_GB2312" w:eastAsia="仿宋_GB2312" w:cs="仿宋_GB2312"/>
          <w:b w:val="0"/>
          <w:i w:val="0"/>
          <w:caps w:val="0"/>
          <w:color w:val="auto"/>
          <w:spacing w:val="0"/>
          <w:sz w:val="32"/>
          <w:szCs w:val="32"/>
          <w:shd w:val="clear" w:color="080000" w:fill="FFFFFF"/>
          <w:lang w:val="en-US" w:eastAsia="zh-CN"/>
        </w:rPr>
        <w:t xml:space="preserve">问题整改工作领导小组办公室 </w:t>
      </w:r>
    </w:p>
    <w:p>
      <w:r>
        <w:rPr>
          <w:rFonts w:hint="eastAsia" w:ascii="仿宋_GB2312" w:hAnsi="仿宋_GB2312" w:eastAsia="仿宋_GB2312" w:cs="仿宋_GB2312"/>
          <w:b w:val="0"/>
          <w:i w:val="0"/>
          <w:caps w:val="0"/>
          <w:color w:val="auto"/>
          <w:spacing w:val="0"/>
          <w:sz w:val="32"/>
          <w:szCs w:val="32"/>
          <w:shd w:val="clear" w:color="080000" w:fill="FFFFFF"/>
          <w:lang w:val="en-US" w:eastAsia="zh-CN"/>
        </w:rPr>
        <w:t xml:space="preserve">                             </w:t>
      </w:r>
      <w:r>
        <w:rPr>
          <w:rFonts w:hint="eastAsia" w:ascii="仿宋_GB2312" w:hAnsi="仿宋_GB2312" w:eastAsia="仿宋_GB2312" w:cs="仿宋_GB2312"/>
          <w:b w:val="0"/>
          <w:i w:val="0"/>
          <w:caps w:val="0"/>
          <w:color w:val="auto"/>
          <w:spacing w:val="0"/>
          <w:sz w:val="32"/>
          <w:szCs w:val="32"/>
          <w:highlight w:val="none"/>
          <w:shd w:val="clear" w:color="080000" w:fill="FFFFFF"/>
          <w:lang w:val="en-US" w:eastAsia="zh-CN"/>
        </w:rPr>
        <w:t>2022年1</w:t>
      </w:r>
      <w:r>
        <w:rPr>
          <w:rFonts w:hint="default" w:ascii="仿宋_GB2312" w:hAnsi="仿宋_GB2312" w:eastAsia="仿宋_GB2312" w:cs="仿宋_GB2312"/>
          <w:b w:val="0"/>
          <w:i w:val="0"/>
          <w:caps w:val="0"/>
          <w:color w:val="auto"/>
          <w:spacing w:val="0"/>
          <w:sz w:val="32"/>
          <w:szCs w:val="32"/>
          <w:highlight w:val="none"/>
          <w:shd w:val="clear" w:color="080000" w:fill="FFFFFF"/>
          <w:lang w:val="en-US" w:eastAsia="zh-CN"/>
        </w:rPr>
        <w:t>2</w:t>
      </w:r>
      <w:r>
        <w:rPr>
          <w:rFonts w:hint="eastAsia" w:ascii="仿宋_GB2312" w:hAnsi="仿宋_GB2312" w:eastAsia="仿宋_GB2312" w:cs="仿宋_GB2312"/>
          <w:b w:val="0"/>
          <w:i w:val="0"/>
          <w:caps w:val="0"/>
          <w:color w:val="auto"/>
          <w:spacing w:val="0"/>
          <w:sz w:val="32"/>
          <w:szCs w:val="32"/>
          <w:highlight w:val="none"/>
          <w:shd w:val="clear" w:color="080000" w:fill="FFFFFF"/>
          <w:lang w:val="en-US" w:eastAsia="zh-CN"/>
        </w:rPr>
        <w:t>月8日</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DEDE17C"/>
    <w:multiLevelType w:val="singleLevel"/>
    <w:tmpl w:val="5DEDE17C"/>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ZjZWNlNWVkMTAzZjA5ZDQ4NDZlNmYxNzRmYTMxZGQifQ=="/>
  </w:docVars>
  <w:rsids>
    <w:rsidRoot w:val="4E16782C"/>
    <w:rsid w:val="4E1678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semiHidden/>
    <w:qFormat/>
    <w:uiPriority w:val="0"/>
    <w:rPr>
      <w:color w:val="000000"/>
      <w:sz w:val="18"/>
      <w:szCs w:val="18"/>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2023-03-27T03:13:00Z</dcterms:created>
  <dc:creator>阳光</dc:creator>
  <cp:lastModifiedBy>阳光</cp:lastModifiedBy>
  <dcterms:modified xsi:type="dcterms:W3CDTF">2023-03-27T03:13:42Z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61F8F8231F224DD48B29A02C0D6D946F</vt:lpwstr>
  </property>
</Properties>
</file>