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firstLine="361" w:firstLineChars="100"/>
        <w:jc w:val="both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color w:val="auto"/>
          <w:sz w:val="36"/>
          <w:szCs w:val="36"/>
          <w:highlight w:val="none"/>
        </w:rPr>
        <w:t>第二轮中央生态环境保护督察反馈意见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整改任务</w:t>
      </w:r>
    </w:p>
    <w:p>
      <w:pPr>
        <w:spacing w:line="600" w:lineRule="exact"/>
        <w:ind w:firstLine="1807" w:firstLineChars="500"/>
        <w:jc w:val="both"/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（序号</w:t>
      </w:r>
      <w:r>
        <w:rPr>
          <w:rFonts w:hint="eastAsia" w:ascii="宋体" w:hAnsi="宋体" w:cs="宋体"/>
          <w:b/>
          <w:bCs/>
          <w:sz w:val="36"/>
          <w:szCs w:val="36"/>
          <w:lang w:eastAsia="zh-CN"/>
        </w:rPr>
        <w:t>五</w:t>
      </w:r>
      <w:r>
        <w:rPr>
          <w:rFonts w:hint="eastAsia" w:ascii="宋体" w:hAnsi="宋体" w:cs="宋体"/>
          <w:b/>
          <w:bCs/>
          <w:sz w:val="36"/>
          <w:szCs w:val="36"/>
          <w:lang w:val="en-US" w:eastAsia="zh-CN"/>
        </w:rPr>
        <w:t>)</w:t>
      </w:r>
      <w:r>
        <w:rPr>
          <w:rFonts w:hint="eastAsia"/>
          <w:b/>
          <w:bCs/>
          <w:sz w:val="36"/>
          <w:szCs w:val="36"/>
          <w:highlight w:val="none"/>
        </w:rPr>
        <w:t xml:space="preserve"> </w:t>
      </w:r>
      <w:r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36"/>
          <w:szCs w:val="36"/>
        </w:rPr>
        <w:t>完成情况的公示</w:t>
      </w:r>
    </w:p>
    <w:p>
      <w:pPr>
        <w:spacing w:line="60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为深入贯彻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落实中央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生态</w:t>
      </w:r>
      <w:r>
        <w:rPr>
          <w:rFonts w:hint="eastAsia" w:ascii="仿宋" w:hAnsi="仿宋" w:eastAsia="仿宋" w:cs="仿宋"/>
          <w:sz w:val="32"/>
          <w:szCs w:val="32"/>
        </w:rPr>
        <w:t>环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境</w:t>
      </w:r>
      <w:r>
        <w:rPr>
          <w:rFonts w:hint="eastAsia" w:ascii="仿宋" w:hAnsi="仿宋" w:eastAsia="仿宋" w:cs="仿宋"/>
          <w:sz w:val="32"/>
          <w:szCs w:val="32"/>
        </w:rPr>
        <w:t>保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护</w:t>
      </w:r>
      <w:r>
        <w:rPr>
          <w:rFonts w:hint="eastAsia" w:ascii="仿宋" w:hAnsi="仿宋" w:eastAsia="仿宋" w:cs="仿宋"/>
          <w:sz w:val="32"/>
          <w:szCs w:val="32"/>
        </w:rPr>
        <w:t>督察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反馈</w:t>
      </w:r>
      <w:r>
        <w:rPr>
          <w:rFonts w:hint="eastAsia" w:ascii="仿宋" w:hAnsi="仿宋" w:eastAsia="仿宋" w:cs="仿宋"/>
          <w:sz w:val="32"/>
          <w:szCs w:val="32"/>
        </w:rPr>
        <w:t>意见，努力改善全区生态环境质量，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长春市九台区环境保护督察反馈问题整改工作领导小组办公室</w:t>
      </w:r>
      <w:r>
        <w:rPr>
          <w:rFonts w:hint="eastAsia" w:ascii="仿宋" w:hAnsi="仿宋" w:eastAsia="仿宋" w:cs="仿宋"/>
          <w:sz w:val="32"/>
          <w:szCs w:val="32"/>
        </w:rPr>
        <w:t>积极开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展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</w:rPr>
        <w:t>第二轮中央生态环境保护督察反馈意见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整改工作。现将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第五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问题</w:t>
      </w:r>
      <w:r>
        <w:rPr>
          <w:rFonts w:hint="eastAsia" w:ascii="仿宋" w:hAnsi="仿宋" w:eastAsia="仿宋" w:cs="仿宋"/>
          <w:sz w:val="32"/>
          <w:szCs w:val="32"/>
        </w:rPr>
        <w:t>整改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完成情况予以</w:t>
      </w:r>
      <w:r>
        <w:rPr>
          <w:rFonts w:hint="eastAsia" w:ascii="仿宋" w:hAnsi="仿宋" w:eastAsia="仿宋" w:cs="仿宋"/>
          <w:sz w:val="32"/>
          <w:szCs w:val="32"/>
        </w:rPr>
        <w:t>公示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numPr>
          <w:ilvl w:val="0"/>
          <w:numId w:val="1"/>
        </w:numPr>
        <w:spacing w:line="360" w:lineRule="auto"/>
        <w:ind w:firstLine="640" w:firstLineChars="200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整改任务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ind w:right="0" w:rightChars="0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  <w:t xml:space="preserve">    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</w:rPr>
        <w:t>“两高”项目管控不力。吉林省产业结构偏重，经济增长对能源消费依赖性强，2020年全省六大高耗能行业能耗占规模以上工业能耗比重高达83.5%，较2015年上升11.5个百分点。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bidi w:val="0"/>
        <w:spacing w:line="360" w:lineRule="auto"/>
        <w:ind w:left="0" w:leftChars="0" w:right="0" w:rightChars="0" w:firstLine="640" w:firstLineChars="200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整改目标</w:t>
      </w:r>
    </w:p>
    <w:p>
      <w:pPr>
        <w:pStyle w:val="2"/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  <w:u w:val="none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u w:val="none"/>
          <w:lang w:val="en-US" w:eastAsia="zh-CN"/>
        </w:rPr>
        <w:t>全力实施“建三区、强四带、兴五业”发展战略，积极融入长春现代化都市圈建设，促进服务业规模壮大、速度提升、质量优化。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继续巩固和优化“三二一”的产业格局，提高三产比重，摆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u w:val="none"/>
          <w:lang w:val="en-US" w:eastAsia="zh-CN"/>
        </w:rPr>
        <w:t>脱高耗能行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业能耗占规模以上工业能耗比重过高的问题。</w:t>
      </w:r>
    </w:p>
    <w:p>
      <w:pPr>
        <w:numPr>
          <w:ilvl w:val="0"/>
          <w:numId w:val="1"/>
        </w:numPr>
        <w:spacing w:line="360" w:lineRule="auto"/>
        <w:ind w:left="0" w:leftChars="0" w:firstLine="640" w:firstLineChars="200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整改措施</w:t>
      </w: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76" w:lineRule="exact"/>
        <w:ind w:firstLine="680" w:firstLineChars="200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4"/>
          <w:szCs w:val="34"/>
          <w:lang w:val="en-US" w:eastAsia="zh-CN"/>
        </w:rPr>
        <w:t>（一）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严格按照吉林省有关节能减排实施方案要求，严格落实遏制“两高”项目盲目发展要求，严格实施新上固定投资项目节能审查。</w:t>
      </w: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76" w:lineRule="exact"/>
        <w:ind w:firstLine="640" w:firstLineChars="200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（二）服务业发展纳入《长春市九台区国民经济和社会发展第十四个五年规划纲要和2035年远景目标》</w:t>
      </w: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76" w:lineRule="exact"/>
        <w:ind w:firstLine="640" w:firstLineChars="200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（三）九台区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制定了《关于推动服务业转型升级高质量发展分工方案》、成立《九台区服务业转型升级高质量发展工作专班》，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科学指导全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区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服务业发展。</w:t>
      </w: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76" w:lineRule="exact"/>
        <w:ind w:firstLine="640" w:firstLineChars="200"/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（四）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  <w:t>区工信局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会同长春市节能监察支队对华能电厂，宇光新型墙体材料，杰森石膏板、宇光营城矿业等域内耗能企业开展节能专项检查和年度审查，指导企业开展通过设备改造等措施进一步降低能耗。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76" w:lineRule="exact"/>
        <w:ind w:firstLine="640" w:firstLineChars="20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（五）严格执行节能、环保、安全技术等相关法律法规，坚决遏制“两高”项目盲目发展，严细梳理排查在建“两高”项目，建立清单台账，分类处置。对未通过节能审查、环评审批开工建设的“两高”项目，依法责令停止建设，严格按照要求进行整改。</w:t>
      </w:r>
    </w:p>
    <w:p>
      <w:pPr>
        <w:numPr>
          <w:ilvl w:val="0"/>
          <w:numId w:val="0"/>
        </w:numPr>
        <w:spacing w:line="360" w:lineRule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　　四、整改效果</w:t>
      </w:r>
    </w:p>
    <w:p>
      <w:pPr>
        <w:numPr>
          <w:ilvl w:val="0"/>
          <w:numId w:val="0"/>
        </w:numPr>
        <w:spacing w:line="360" w:lineRule="auto"/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  <w:t>目前，整改方案确定的整改措施已全部完成。</w:t>
      </w:r>
    </w:p>
    <w:p>
      <w:pPr>
        <w:numPr>
          <w:ilvl w:val="0"/>
          <w:numId w:val="0"/>
        </w:numPr>
        <w:spacing w:line="360" w:lineRule="auto"/>
        <w:ind w:firstLine="640" w:firstLineChars="200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color="080000" w:fill="FFFFFF"/>
          <w:lang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color="080000" w:fill="FFFFFF"/>
          <w:lang w:eastAsia="zh-CN"/>
        </w:rPr>
        <w:t>欢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color="080000" w:fill="FFFFFF"/>
        </w:rPr>
        <w:t>迎广大人民群众监督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color="080000" w:fill="FFFFFF"/>
          <w:lang w:eastAsia="zh-CN"/>
        </w:rPr>
        <w:t>。</w:t>
      </w:r>
    </w:p>
    <w:p>
      <w:pPr>
        <w:numPr>
          <w:ilvl w:val="0"/>
          <w:numId w:val="0"/>
        </w:numPr>
        <w:spacing w:line="360" w:lineRule="auto"/>
        <w:ind w:firstLine="640" w:firstLineChars="200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highlight w:val="none"/>
          <w:shd w:val="clear" w:color="080000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color="080000" w:fill="FFFFFF"/>
        </w:rPr>
        <w:t>公示时间：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highlight w:val="none"/>
          <w:shd w:val="clear" w:color="080000" w:fill="FFFFFF"/>
        </w:rPr>
        <w:t>20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highlight w:val="none"/>
          <w:shd w:val="clear" w:color="080000" w:fill="FFFFFF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highlight w:val="none"/>
          <w:shd w:val="clear" w:color="080000" w:fill="FFFFFF"/>
        </w:rPr>
        <w:t>年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highlight w:val="none"/>
          <w:shd w:val="clear" w:color="080000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highlight w:val="none"/>
          <w:shd w:val="clear" w:color="080000" w:fill="FFFFFF"/>
        </w:rPr>
        <w:t>月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highlight w:val="none"/>
          <w:shd w:val="clear" w:color="080000" w:fill="FFFFFF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highlight w:val="none"/>
          <w:shd w:val="clear" w:color="080000" w:fill="FFFFFF"/>
        </w:rPr>
        <w:t>日至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highlight w:val="none"/>
          <w:shd w:val="clear" w:color="080000" w:fill="FFFFFF"/>
          <w:lang w:val="en-US" w:eastAsia="zh-CN"/>
        </w:rPr>
        <w:t>2023年3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highlight w:val="none"/>
          <w:shd w:val="clear" w:color="080000" w:fill="FFFFFF"/>
        </w:rPr>
        <w:t>月</w:t>
      </w:r>
      <w:r>
        <w:rPr>
          <w:rFonts w:hint="default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highlight w:val="none"/>
          <w:shd w:val="clear" w:color="080000" w:fill="FFFFFF"/>
          <w:lang w:val="en-US"/>
        </w:rPr>
        <w:t>2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highlight w:val="none"/>
          <w:shd w:val="clear" w:color="080000" w:fill="FFFFFF"/>
          <w:lang w:val="en-US" w:eastAsia="zh-CN"/>
        </w:rPr>
        <w:t>2日</w:t>
      </w:r>
    </w:p>
    <w:p>
      <w:pPr>
        <w:numPr>
          <w:ilvl w:val="0"/>
          <w:numId w:val="0"/>
        </w:numPr>
        <w:spacing w:line="360" w:lineRule="auto"/>
        <w:ind w:firstLine="640" w:firstLineChars="200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color="080000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color="080000" w:fill="FFFFFF"/>
          <w:lang w:eastAsia="zh-CN"/>
        </w:rPr>
        <w:t>监督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color="080000" w:fill="FFFFFF"/>
        </w:rPr>
        <w:t>电话：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color="080000" w:fill="FFFFFF"/>
          <w:lang w:val="en-US" w:eastAsia="zh-CN"/>
        </w:rPr>
        <w:t>0431-82346299</w:t>
      </w:r>
    </w:p>
    <w:p>
      <w:pPr>
        <w:numPr>
          <w:ilvl w:val="0"/>
          <w:numId w:val="0"/>
        </w:numPr>
        <w:wordWrap w:val="0"/>
        <w:spacing w:line="360" w:lineRule="auto"/>
        <w:ind w:firstLine="3200" w:firstLineChars="1000"/>
        <w:jc w:val="both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color="080000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color="080000" w:fill="FFFFFF"/>
          <w:lang w:val="en-US" w:eastAsia="zh-CN"/>
        </w:rPr>
        <w:t>长春市九台区环境保护督察反馈</w:t>
      </w:r>
    </w:p>
    <w:p>
      <w:pPr>
        <w:numPr>
          <w:ilvl w:val="0"/>
          <w:numId w:val="0"/>
        </w:numPr>
        <w:wordWrap w:val="0"/>
        <w:spacing w:line="360" w:lineRule="auto"/>
        <w:ind w:left="640" w:leftChars="0" w:firstLine="440"/>
        <w:jc w:val="center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color="080000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color="080000" w:fill="FFFFFF"/>
          <w:lang w:val="en-US" w:eastAsia="zh-CN"/>
        </w:rPr>
        <w:t xml:space="preserve">            问题整改工作领导小组办公室 </w:t>
      </w:r>
    </w:p>
    <w:p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FF"/>
          <w:spacing w:val="0"/>
          <w:sz w:val="32"/>
          <w:szCs w:val="32"/>
          <w:shd w:val="clear" w:color="080000" w:fill="FFFFFF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highlight w:val="none"/>
          <w:shd w:val="clear" w:color="080000" w:fill="FFFFFF"/>
          <w:lang w:val="en-US" w:eastAsia="zh-CN"/>
        </w:rPr>
        <w:t>2023年3月7日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DEDE17C"/>
    <w:multiLevelType w:val="singleLevel"/>
    <w:tmpl w:val="5DEDE17C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ZjZWNlNWVkMTAzZjA5ZDQ4NDZlNmYxNzRmYTMxZGQifQ=="/>
  </w:docVars>
  <w:rsids>
    <w:rsidRoot w:val="5F80392E"/>
    <w:rsid w:val="5F803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color w:val="000000"/>
      <w:sz w:val="18"/>
      <w:szCs w:val="18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2023-03-27T02:59:00Z</dcterms:created>
  <dc:creator>阳光</dc:creator>
  <cp:lastModifiedBy>阳光</cp:lastModifiedBy>
  <dcterms:modified xsi:type="dcterms:W3CDTF">2023-03-27T02:59:37Z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9A45A38BE57A425F83AA84810899058D</vt:lpwstr>
  </property>
</Properties>
</file>