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吉林省长春市九台区苇子沟街道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66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_Toc16047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_Toc16047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_Toc28373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_Toc28373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_Toc7538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_Toc7538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604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837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753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63A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2025-06-27T11:12:25Z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180F0A5E19AE4777A79AF3FE7FA1AEA3</vt:lpwstr>
  </property>
</Properties>
</file>