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吉林省长春市九台区沐石河街道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07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_Toc1405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_Toc19289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_Toc19289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_Toc30255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_Toc30255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40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打造特色粘玉米产业，注册品牌商标，规划建设有机粘玉米种植基地及冷库储存加工基地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928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零散烈士纪念设施保护工作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1.负责辖区烈士纪念设施巡查与保护工作；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2.汇总核实并组织本辖区零散烈士纪念设施迁移与保护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配合做好零散烈士纪念设施迁移和保护工作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3025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D2E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2025-06-27T11:10:19Z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421614163F0C4B7BBE025DE436932572</vt:lpwstr>
  </property>
</Properties>
</file>