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1" w:firstLineChars="100"/>
        <w:jc w:val="both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第二轮中央生态环境保护督察反馈意见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整改任务</w:t>
      </w:r>
    </w:p>
    <w:p>
      <w:pPr>
        <w:spacing w:line="600" w:lineRule="exact"/>
        <w:ind w:firstLine="1807" w:firstLineChars="50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（序号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二十)</w:t>
      </w:r>
      <w:r>
        <w:rPr>
          <w:rFonts w:hint="eastAsia"/>
          <w:b/>
          <w:bCs/>
          <w:sz w:val="36"/>
          <w:szCs w:val="36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  <w:t>完成情况的公示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line="600" w:lineRule="exact"/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为深入贯彻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落实中央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境</w:t>
      </w:r>
      <w:r>
        <w:rPr>
          <w:rFonts w:hint="eastAsia" w:ascii="仿宋" w:hAnsi="仿宋" w:eastAsia="仿宋" w:cs="仿宋"/>
          <w:sz w:val="32"/>
          <w:szCs w:val="32"/>
        </w:rPr>
        <w:t>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</w:t>
      </w:r>
      <w:r>
        <w:rPr>
          <w:rFonts w:hint="eastAsia" w:ascii="仿宋" w:hAnsi="仿宋" w:eastAsia="仿宋" w:cs="仿宋"/>
          <w:sz w:val="32"/>
          <w:szCs w:val="32"/>
        </w:rPr>
        <w:t>督察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反馈</w:t>
      </w:r>
      <w:r>
        <w:rPr>
          <w:rFonts w:hint="eastAsia" w:ascii="仿宋" w:hAnsi="仿宋" w:eastAsia="仿宋" w:cs="仿宋"/>
          <w:sz w:val="32"/>
          <w:szCs w:val="32"/>
        </w:rPr>
        <w:t>意见，努力改善全区生态环境质量，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长春市九台区环境保护督察反馈问题整改工作领导小组办公室</w:t>
      </w:r>
      <w:r>
        <w:rPr>
          <w:rFonts w:hint="eastAsia" w:ascii="仿宋" w:hAnsi="仿宋" w:eastAsia="仿宋" w:cs="仿宋"/>
          <w:sz w:val="32"/>
          <w:szCs w:val="32"/>
        </w:rPr>
        <w:t>积极开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第二轮中央生态环境保护督察反馈意见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整改工作。现将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第二十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整改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完成情况予以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整改任务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全省大部分县（市、区）尚未建成畜禽粪污收储运体系，一些已建成的收集处置设施长期闲置。吉林正大畜禽有限公司榆树富民养殖分公司将约3万立方米粪污堆放在榆树市五棵树镇基本农田内，堆场距离松花江仅200米，气味刺鼻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长春市农安县2019年建成的5个粪污收集中心、2020年建成的3个生猪村级粪污转化中心都长期闲置，部分村庄畜禽粪污随意堆放在路边和农田。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整改目标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</w:rPr>
        <w:t>规模化畜禽养殖污染防控力度得到提升，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</w:rPr>
        <w:t>2022年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none"/>
          <w:lang w:val="en-US" w:eastAsia="zh-CN"/>
        </w:rPr>
        <w:t>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</w:rPr>
        <w:t>粪污综合利用率稳定在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90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</w:rPr>
        <w:t>%以上。</w:t>
      </w:r>
    </w:p>
    <w:p>
      <w:pPr>
        <w:numPr>
          <w:ilvl w:val="0"/>
          <w:numId w:val="1"/>
        </w:numPr>
        <w:spacing w:line="360" w:lineRule="auto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整改措施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8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开展畜禽粪污资源化利用专项治理行动，推动粪污处理中心尽快竣工投产、密集村临时储存设施及时收集转运，逐步建立完善畜禽粪污收储运体系规范化长效运行机制。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选取2个乡镇街的养殖密集村屯，开展粪污治理适用模式试点。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（三）2022年10月底前，组织开展综合利用技术推广培训，加强畜禽粪污资源化利用技术指导服务，促进畜禽粪污科学处理合理利用。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整合各类专项资金，用于粪污处理中心、规模养殖户粪污配套设施建设、养殖密集村屯收集点建设，为收储运体系建设提供资金保证。</w:t>
      </w:r>
    </w:p>
    <w:p>
      <w:pPr>
        <w:numPr>
          <w:ilvl w:val="0"/>
          <w:numId w:val="0"/>
        </w:num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四、整改效果</w:t>
      </w:r>
    </w:p>
    <w:p>
      <w:pPr>
        <w:numPr>
          <w:ilvl w:val="0"/>
          <w:numId w:val="0"/>
        </w:num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目前，整改方案确定的整改措施已全部完成。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迎广大人民群众监督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公示时间：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日至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2022年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>23日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eastAsia="zh-CN"/>
        </w:rPr>
        <w:t>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</w:rPr>
        <w:t>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  <w:t>0431-82346299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080000" w:fill="FFFFFF"/>
          <w:lang w:val="en-US" w:eastAsia="zh-CN"/>
        </w:rPr>
      </w:pP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长春市九台区环境保护督察反馈</w:t>
      </w:r>
    </w:p>
    <w:p>
      <w:pPr>
        <w:numPr>
          <w:ilvl w:val="0"/>
          <w:numId w:val="0"/>
        </w:numPr>
        <w:wordWrap w:val="0"/>
        <w:spacing w:line="360" w:lineRule="auto"/>
        <w:ind w:left="640" w:leftChars="0" w:firstLine="440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问题整改工作领导小组办公室 </w:t>
      </w:r>
    </w:p>
    <w:p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shd w:val="clear" w:color="080000" w:fill="FFFFFF"/>
          <w:lang w:val="en-US" w:eastAsia="zh-CN"/>
        </w:rPr>
        <w:t xml:space="preserve">2022年12月7日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EDE17C"/>
    <w:multiLevelType w:val="singleLevel"/>
    <w:tmpl w:val="5DEDE17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WNlNWVkMTAzZjA5ZDQ4NDZlNmYxNzRmYTMxZGQifQ=="/>
  </w:docVars>
  <w:rsids>
    <w:rsidRoot w:val="7AA92934"/>
    <w:rsid w:val="7AA9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2023-03-27T03:09:00Z</dcterms:created>
  <dc:creator>阳光</dc:creator>
  <cp:lastModifiedBy>阳光</cp:lastModifiedBy>
  <dcterms:modified xsi:type="dcterms:W3CDTF">2023-03-27T03:09:19Z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02616C5ED025423685DAAE56E041558B</vt:lpwstr>
  </property>
</Properties>
</file>